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TECH SOFT</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Fabric rejuvenator/softener</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8"/>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Fabric softener concentrate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Ingredients determined as non hazardous according to Safe Work Australia criteria.</w:t>
      </w:r>
    </w:p>
    <w:p>
      <w:pPr>
        <w:numPr>
          <w:ilvl w:val="0"/>
          <w:numId w:val="2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Wash contaminated skin with lukewarm water.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3"/>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Observe good personal hygiene practices and recommended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r>
      <w:r>
        <w:rPr>
          <w:rFonts w:ascii="Arial" w:hAnsi="Arial" w:cs="Arial" w:eastAsia="Arial"/>
          <w:color w:val="auto"/>
          <w:spacing w:val="0"/>
          <w:position w:val="0"/>
          <w:sz w:val="24"/>
          <w:shd w:fill="auto" w:val="clear"/>
        </w:rPr>
        <w:t xml:space="preserve"> </w:t>
        <w:tab/>
        <w:t xml:space="preserve">procedures.  Wash thoroughly after handling.  Avoid contact with eyes, skin and clothing.</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r>
        <w:rPr>
          <w:rFonts w:ascii="Arial" w:hAnsi="Arial" w:cs="Arial" w:eastAsia="Arial"/>
          <w:color w:val="auto"/>
          <w:spacing w:val="0"/>
          <w:position w:val="0"/>
          <w:sz w:val="24"/>
          <w:shd w:fill="auto" w:val="clear"/>
        </w:rPr>
        <w:t xml:space="preserv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w:t>
      </w:r>
    </w:p>
    <w:p>
      <w:pPr>
        <w:spacing w:before="0" w:after="0" w:line="276"/>
        <w:ind w:right="0" w:left="2880" w:hanging="288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Opaque blue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floral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6.5</w:t>
      </w:r>
      <w:r>
        <w:rPr>
          <w:rFonts w:ascii="Arial" w:hAnsi="Arial" w:cs="Arial" w:eastAsia="Arial"/>
          <w:b/>
          <w:color w:val="auto"/>
          <w:spacing w:val="0"/>
          <w:position w:val="0"/>
          <w:sz w:val="24"/>
          <w:shd w:fill="auto" w:val="clear"/>
        </w:rPr>
        <w:t xml:space="preserv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may occur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8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5"/>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91"/>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18">
    <w:abstractNumId w:val="78"/>
  </w:num>
  <w:num w:numId="22">
    <w:abstractNumId w:val="72"/>
  </w:num>
  <w:num w:numId="29">
    <w:abstractNumId w:val="66"/>
  </w:num>
  <w:num w:numId="35">
    <w:abstractNumId w:val="60"/>
  </w:num>
  <w:num w:numId="43">
    <w:abstractNumId w:val="54"/>
  </w:num>
  <w:num w:numId="49">
    <w:abstractNumId w:val="48"/>
  </w:num>
  <w:num w:numId="56">
    <w:abstractNumId w:val="42"/>
  </w:num>
  <w:num w:numId="66">
    <w:abstractNumId w:val="36"/>
  </w:num>
  <w:num w:numId="72">
    <w:abstractNumId w:val="30"/>
  </w:num>
  <w:num w:numId="76">
    <w:abstractNumId w:val="24"/>
  </w:num>
  <w:num w:numId="80">
    <w:abstractNumId w:val="18"/>
  </w:num>
  <w:num w:numId="85">
    <w:abstractNumId w:val="12"/>
  </w:num>
  <w:num w:numId="89">
    <w:abstractNumId w:val="6"/>
  </w:num>
  <w:num w:numId="9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